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940" w:type="dxa"/>
        <w:tblInd w:w="-72" w:type="dxa"/>
        <w:tblLook w:val="04A0" w:firstRow="1" w:lastRow="0" w:firstColumn="1" w:lastColumn="0" w:noHBand="0" w:noVBand="1"/>
      </w:tblPr>
      <w:tblGrid>
        <w:gridCol w:w="3510"/>
        <w:gridCol w:w="7740"/>
        <w:gridCol w:w="3690"/>
      </w:tblGrid>
      <w:tr w:rsidR="00BB6AD8" w14:paraId="3A9EBB47" w14:textId="77777777" w:rsidTr="005D6EBD">
        <w:trPr>
          <w:trHeight w:val="666"/>
        </w:trPr>
        <w:tc>
          <w:tcPr>
            <w:tcW w:w="351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59B193EF" w14:textId="77777777" w:rsidR="009B572F" w:rsidRPr="00296442" w:rsidRDefault="00296442" w:rsidP="009B572F">
            <w:pPr>
              <w:jc w:val="center"/>
              <w:rPr>
                <w:b/>
                <w:sz w:val="28"/>
              </w:rPr>
            </w:pPr>
            <w:r w:rsidRPr="00296442">
              <w:rPr>
                <w:b/>
                <w:sz w:val="28"/>
              </w:rPr>
              <w:t>Legislation</w:t>
            </w:r>
          </w:p>
        </w:tc>
        <w:tc>
          <w:tcPr>
            <w:tcW w:w="774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0C851CAE" w14:textId="77777777" w:rsidR="00296442" w:rsidRPr="00296442" w:rsidRDefault="00296442" w:rsidP="009B572F">
            <w:pPr>
              <w:jc w:val="center"/>
              <w:rPr>
                <w:b/>
                <w:sz w:val="28"/>
              </w:rPr>
            </w:pPr>
            <w:r w:rsidRPr="00296442">
              <w:rPr>
                <w:b/>
                <w:sz w:val="28"/>
              </w:rPr>
              <w:t>What is it?</w:t>
            </w:r>
          </w:p>
        </w:tc>
        <w:tc>
          <w:tcPr>
            <w:tcW w:w="369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69AA056B" w14:textId="77777777" w:rsidR="00FA7F3D" w:rsidRPr="00296442" w:rsidRDefault="00FA7F3D" w:rsidP="00FA7F3D">
            <w:pPr>
              <w:jc w:val="center"/>
              <w:rPr>
                <w:b/>
                <w:sz w:val="28"/>
              </w:rPr>
            </w:pPr>
            <w:r>
              <w:rPr>
                <w:b/>
                <w:sz w:val="28"/>
              </w:rPr>
              <w:t>Say to your representative…</w:t>
            </w:r>
          </w:p>
        </w:tc>
      </w:tr>
      <w:tr w:rsidR="00296442" w14:paraId="52B2A4C4" w14:textId="77777777" w:rsidTr="005D6EBD">
        <w:trPr>
          <w:trHeight w:val="3570"/>
        </w:trPr>
        <w:tc>
          <w:tcPr>
            <w:tcW w:w="3510"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14:paraId="768371B9" w14:textId="77777777" w:rsidR="00CB1702" w:rsidRPr="005D6EBD" w:rsidRDefault="00CB1702" w:rsidP="0055591E">
            <w:pPr>
              <w:jc w:val="center"/>
              <w:rPr>
                <w:b/>
                <w:color w:val="C00000"/>
                <w:sz w:val="26"/>
                <w:szCs w:val="26"/>
              </w:rPr>
            </w:pPr>
            <w:r w:rsidRPr="005D6EBD">
              <w:rPr>
                <w:b/>
                <w:color w:val="C00000"/>
                <w:sz w:val="26"/>
                <w:szCs w:val="26"/>
              </w:rPr>
              <w:t>f</w:t>
            </w:r>
            <w:r w:rsidR="00A659DA" w:rsidRPr="005D6EBD">
              <w:rPr>
                <w:b/>
                <w:color w:val="C00000"/>
                <w:sz w:val="26"/>
                <w:szCs w:val="26"/>
              </w:rPr>
              <w:t>or Re</w:t>
            </w:r>
            <w:r w:rsidRPr="005D6EBD">
              <w:rPr>
                <w:b/>
                <w:color w:val="C00000"/>
                <w:sz w:val="26"/>
                <w:szCs w:val="26"/>
              </w:rPr>
              <w:t>presentatives only</w:t>
            </w:r>
          </w:p>
          <w:p w14:paraId="2BAECBBB" w14:textId="77777777" w:rsidR="00CB1702" w:rsidRPr="00CB1702" w:rsidRDefault="00CB1702" w:rsidP="0055591E">
            <w:pPr>
              <w:jc w:val="center"/>
              <w:rPr>
                <w:sz w:val="28"/>
                <w:szCs w:val="26"/>
              </w:rPr>
            </w:pPr>
          </w:p>
          <w:p w14:paraId="6BCA92C8" w14:textId="77777777" w:rsidR="004105AA" w:rsidRPr="000B13D3" w:rsidRDefault="00CB1702" w:rsidP="00B8642B">
            <w:pPr>
              <w:jc w:val="center"/>
              <w:rPr>
                <w:b/>
                <w:sz w:val="26"/>
                <w:szCs w:val="26"/>
              </w:rPr>
            </w:pPr>
            <w:r w:rsidRPr="000B13D3">
              <w:rPr>
                <w:b/>
                <w:sz w:val="26"/>
                <w:szCs w:val="26"/>
              </w:rPr>
              <w:t xml:space="preserve">HR 4693 - </w:t>
            </w:r>
            <w:r w:rsidR="00461BCA" w:rsidRPr="000B13D3">
              <w:rPr>
                <w:b/>
                <w:sz w:val="26"/>
                <w:szCs w:val="26"/>
              </w:rPr>
              <w:t xml:space="preserve">Global Malnutrition </w:t>
            </w:r>
            <w:r w:rsidR="00695215" w:rsidRPr="000B13D3">
              <w:rPr>
                <w:b/>
                <w:sz w:val="26"/>
                <w:szCs w:val="26"/>
              </w:rPr>
              <w:t>Pre</w:t>
            </w:r>
            <w:r w:rsidR="00461BCA" w:rsidRPr="000B13D3">
              <w:rPr>
                <w:b/>
                <w:sz w:val="26"/>
                <w:szCs w:val="26"/>
              </w:rPr>
              <w:t>vention</w:t>
            </w:r>
            <w:r w:rsidR="00B8642B" w:rsidRPr="000B13D3">
              <w:rPr>
                <w:b/>
                <w:sz w:val="26"/>
                <w:szCs w:val="26"/>
              </w:rPr>
              <w:t xml:space="preserve"> and Treatment</w:t>
            </w:r>
            <w:r w:rsidR="00461BCA" w:rsidRPr="000B13D3">
              <w:rPr>
                <w:b/>
                <w:sz w:val="26"/>
                <w:szCs w:val="26"/>
              </w:rPr>
              <w:t xml:space="preserve"> Act</w:t>
            </w:r>
          </w:p>
        </w:tc>
        <w:tc>
          <w:tcPr>
            <w:tcW w:w="7740" w:type="dxa"/>
            <w:tcBorders>
              <w:top w:val="single" w:sz="18" w:space="0" w:color="auto"/>
              <w:left w:val="single" w:sz="18" w:space="0" w:color="auto"/>
            </w:tcBorders>
            <w:vAlign w:val="center"/>
          </w:tcPr>
          <w:p w14:paraId="556DF84B" w14:textId="77777777" w:rsidR="00DA2A7C" w:rsidRPr="00CB1702" w:rsidRDefault="00CB1702" w:rsidP="005D6EBD">
            <w:pPr>
              <w:jc w:val="both"/>
              <w:rPr>
                <w:sz w:val="28"/>
                <w:szCs w:val="26"/>
              </w:rPr>
            </w:pPr>
            <w:r w:rsidRPr="00CB1702">
              <w:rPr>
                <w:sz w:val="28"/>
                <w:szCs w:val="26"/>
              </w:rPr>
              <w:t>This bill sets out programs and otherwise directs the U.S. Agency for International Development (USAID) to carry out activities to prevent and treat malnutrition globally.</w:t>
            </w:r>
          </w:p>
        </w:tc>
        <w:tc>
          <w:tcPr>
            <w:tcW w:w="3690" w:type="dxa"/>
            <w:tcBorders>
              <w:top w:val="single" w:sz="18" w:space="0" w:color="auto"/>
            </w:tcBorders>
            <w:vAlign w:val="center"/>
          </w:tcPr>
          <w:p w14:paraId="76DB35FA" w14:textId="738E3BD9" w:rsidR="00296442" w:rsidRPr="005D6EBD" w:rsidRDefault="005D6EBD" w:rsidP="00220A0C">
            <w:pPr>
              <w:jc w:val="center"/>
              <w:rPr>
                <w:i/>
                <w:sz w:val="26"/>
                <w:szCs w:val="26"/>
              </w:rPr>
            </w:pPr>
            <w:r w:rsidRPr="005D6EBD">
              <w:rPr>
                <w:i/>
                <w:sz w:val="26"/>
                <w:szCs w:val="26"/>
              </w:rPr>
              <w:t>“</w:t>
            </w:r>
            <w:r w:rsidR="00CB1702" w:rsidRPr="005D6EBD">
              <w:rPr>
                <w:i/>
                <w:sz w:val="26"/>
                <w:szCs w:val="26"/>
              </w:rPr>
              <w:t>Thank</w:t>
            </w:r>
            <w:r w:rsidR="002C7536">
              <w:rPr>
                <w:i/>
                <w:sz w:val="26"/>
                <w:szCs w:val="26"/>
              </w:rPr>
              <w:t xml:space="preserve"> </w:t>
            </w:r>
            <w:r w:rsidR="00CB1702" w:rsidRPr="005D6EBD">
              <w:rPr>
                <w:i/>
                <w:sz w:val="26"/>
                <w:szCs w:val="26"/>
              </w:rPr>
              <w:t xml:space="preserve">you for voting for HR 4693 - </w:t>
            </w:r>
            <w:r w:rsidR="00CB1702" w:rsidRPr="005D6EBD">
              <w:rPr>
                <w:b/>
                <w:i/>
                <w:sz w:val="26"/>
                <w:szCs w:val="26"/>
              </w:rPr>
              <w:t>The Global Malnutrition Prevention</w:t>
            </w:r>
            <w:r w:rsidR="00220A0C">
              <w:rPr>
                <w:b/>
                <w:i/>
                <w:sz w:val="26"/>
                <w:szCs w:val="26"/>
              </w:rPr>
              <w:t xml:space="preserve"> and Treatment</w:t>
            </w:r>
            <w:r w:rsidR="00CB1702" w:rsidRPr="005D6EBD">
              <w:rPr>
                <w:b/>
                <w:i/>
                <w:sz w:val="26"/>
                <w:szCs w:val="26"/>
              </w:rPr>
              <w:t xml:space="preserve"> Act</w:t>
            </w:r>
            <w:r w:rsidRPr="005D6EBD">
              <w:rPr>
                <w:b/>
                <w:i/>
                <w:sz w:val="26"/>
                <w:szCs w:val="26"/>
              </w:rPr>
              <w:t>”</w:t>
            </w:r>
          </w:p>
        </w:tc>
      </w:tr>
      <w:tr w:rsidR="00296442" w14:paraId="626E75D3" w14:textId="77777777" w:rsidTr="005D6EBD">
        <w:trPr>
          <w:trHeight w:val="3570"/>
        </w:trPr>
        <w:tc>
          <w:tcPr>
            <w:tcW w:w="3510"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14:paraId="2A67D13D" w14:textId="77777777" w:rsidR="00A659DA" w:rsidRDefault="00A659DA" w:rsidP="00C8386F">
            <w:pPr>
              <w:jc w:val="center"/>
              <w:rPr>
                <w:sz w:val="26"/>
                <w:szCs w:val="26"/>
              </w:rPr>
            </w:pPr>
          </w:p>
          <w:p w14:paraId="6BD2E96C" w14:textId="77777777" w:rsidR="00296442" w:rsidRPr="005D6EBD" w:rsidRDefault="00CB1702" w:rsidP="00C8386F">
            <w:pPr>
              <w:jc w:val="center"/>
              <w:rPr>
                <w:b/>
                <w:color w:val="C00000"/>
                <w:sz w:val="26"/>
                <w:szCs w:val="26"/>
              </w:rPr>
            </w:pPr>
            <w:r w:rsidRPr="005D6EBD">
              <w:rPr>
                <w:b/>
                <w:color w:val="C00000"/>
                <w:sz w:val="26"/>
                <w:szCs w:val="26"/>
              </w:rPr>
              <w:t>for Senators only</w:t>
            </w:r>
          </w:p>
          <w:p w14:paraId="1551D364" w14:textId="77777777" w:rsidR="00CB1702" w:rsidRDefault="00CB1702" w:rsidP="00C8386F">
            <w:pPr>
              <w:jc w:val="center"/>
              <w:rPr>
                <w:sz w:val="26"/>
                <w:szCs w:val="26"/>
              </w:rPr>
            </w:pPr>
          </w:p>
          <w:p w14:paraId="7F27603E" w14:textId="77777777" w:rsidR="00CB1702" w:rsidRPr="00CB1702" w:rsidRDefault="00CB1702" w:rsidP="00A659DA">
            <w:pPr>
              <w:spacing w:before="100" w:beforeAutospacing="1" w:after="100" w:afterAutospacing="1"/>
              <w:jc w:val="center"/>
              <w:outlineLvl w:val="0"/>
              <w:rPr>
                <w:rFonts w:eastAsia="Times New Roman" w:cs="Times New Roman"/>
                <w:b/>
                <w:bCs/>
                <w:kern w:val="36"/>
                <w:sz w:val="26"/>
                <w:szCs w:val="26"/>
              </w:rPr>
            </w:pPr>
            <w:r w:rsidRPr="00CB1702">
              <w:rPr>
                <w:rFonts w:eastAsia="Times New Roman" w:cs="Times New Roman"/>
                <w:b/>
                <w:bCs/>
                <w:kern w:val="36"/>
                <w:sz w:val="26"/>
                <w:szCs w:val="26"/>
              </w:rPr>
              <w:t xml:space="preserve">S.2956 - Global Malnutrition </w:t>
            </w:r>
            <w:r w:rsidR="00B8642B" w:rsidRPr="000B13D3">
              <w:rPr>
                <w:b/>
                <w:sz w:val="26"/>
                <w:szCs w:val="26"/>
              </w:rPr>
              <w:t xml:space="preserve">Prevention and Treatment </w:t>
            </w:r>
            <w:r w:rsidR="00B83438">
              <w:rPr>
                <w:rFonts w:eastAsia="Times New Roman" w:cs="Times New Roman"/>
                <w:b/>
                <w:bCs/>
                <w:kern w:val="36"/>
                <w:sz w:val="26"/>
                <w:szCs w:val="26"/>
              </w:rPr>
              <w:t>Act</w:t>
            </w:r>
          </w:p>
          <w:p w14:paraId="24A41E37" w14:textId="77777777" w:rsidR="00CB1702" w:rsidRPr="00CB1702" w:rsidRDefault="00CB1702" w:rsidP="00C8386F">
            <w:pPr>
              <w:jc w:val="center"/>
              <w:rPr>
                <w:sz w:val="26"/>
                <w:szCs w:val="26"/>
              </w:rPr>
            </w:pPr>
          </w:p>
        </w:tc>
        <w:tc>
          <w:tcPr>
            <w:tcW w:w="7740" w:type="dxa"/>
            <w:tcBorders>
              <w:left w:val="single" w:sz="18" w:space="0" w:color="auto"/>
            </w:tcBorders>
            <w:vAlign w:val="center"/>
          </w:tcPr>
          <w:p w14:paraId="4727E8D7" w14:textId="77777777" w:rsidR="003D3ABB" w:rsidRPr="00846D48" w:rsidRDefault="00A659DA" w:rsidP="00A659DA">
            <w:pPr>
              <w:spacing w:before="100" w:beforeAutospacing="1" w:after="100" w:afterAutospacing="1"/>
              <w:jc w:val="both"/>
              <w:outlineLvl w:val="0"/>
              <w:rPr>
                <w:sz w:val="26"/>
                <w:szCs w:val="26"/>
              </w:rPr>
            </w:pPr>
            <w:r w:rsidRPr="00CB1702">
              <w:rPr>
                <w:sz w:val="28"/>
                <w:szCs w:val="26"/>
              </w:rPr>
              <w:t>This bill sets out programs and otherwise directs the U.S. Agency for International Development (USAID) to carry out activities to prevent and treat malnutrition globally.</w:t>
            </w:r>
          </w:p>
        </w:tc>
        <w:tc>
          <w:tcPr>
            <w:tcW w:w="3690" w:type="dxa"/>
            <w:vAlign w:val="center"/>
          </w:tcPr>
          <w:p w14:paraId="611C572C" w14:textId="77777777" w:rsidR="00E43D6D" w:rsidRDefault="00A659DA" w:rsidP="005D6EBD">
            <w:pPr>
              <w:spacing w:before="100" w:beforeAutospacing="1" w:after="100" w:afterAutospacing="1"/>
              <w:jc w:val="center"/>
              <w:outlineLvl w:val="0"/>
              <w:rPr>
                <w:i/>
                <w:szCs w:val="24"/>
              </w:rPr>
            </w:pPr>
            <w:r w:rsidRPr="00B8642B">
              <w:rPr>
                <w:i/>
                <w:szCs w:val="24"/>
              </w:rPr>
              <w:t xml:space="preserve"> </w:t>
            </w:r>
          </w:p>
          <w:p w14:paraId="17490F60" w14:textId="77777777" w:rsidR="005D6EBD" w:rsidRPr="00CB1702" w:rsidRDefault="00A659DA" w:rsidP="005D6EBD">
            <w:pPr>
              <w:spacing w:before="100" w:beforeAutospacing="1" w:after="100" w:afterAutospacing="1"/>
              <w:jc w:val="center"/>
              <w:outlineLvl w:val="0"/>
              <w:rPr>
                <w:rFonts w:eastAsia="Times New Roman" w:cs="Times New Roman"/>
                <w:b/>
                <w:bCs/>
                <w:i/>
                <w:kern w:val="36"/>
                <w:szCs w:val="24"/>
              </w:rPr>
            </w:pPr>
            <w:r w:rsidRPr="00B8642B">
              <w:rPr>
                <w:i/>
                <w:szCs w:val="24"/>
              </w:rPr>
              <w:t xml:space="preserve">“Thanks </w:t>
            </w:r>
            <w:r w:rsidR="005D6EBD" w:rsidRPr="00B8642B">
              <w:rPr>
                <w:i/>
                <w:szCs w:val="24"/>
              </w:rPr>
              <w:t>for c</w:t>
            </w:r>
            <w:r w:rsidRPr="00B8642B">
              <w:rPr>
                <w:i/>
                <w:szCs w:val="24"/>
              </w:rPr>
              <w:t xml:space="preserve">o-sponsoring </w:t>
            </w:r>
            <w:r w:rsidR="005D6EBD" w:rsidRPr="00CB1702">
              <w:rPr>
                <w:rFonts w:eastAsia="Times New Roman" w:cs="Times New Roman"/>
                <w:b/>
                <w:bCs/>
                <w:i/>
                <w:kern w:val="36"/>
                <w:szCs w:val="24"/>
              </w:rPr>
              <w:t xml:space="preserve">S.2956 - Global Malnutrition </w:t>
            </w:r>
            <w:r w:rsidR="00B8642B" w:rsidRPr="000B13D3">
              <w:rPr>
                <w:b/>
                <w:i/>
                <w:szCs w:val="24"/>
              </w:rPr>
              <w:t>Prevention and Treatment</w:t>
            </w:r>
            <w:r w:rsidR="00B8642B" w:rsidRPr="00B8642B">
              <w:rPr>
                <w:b/>
                <w:szCs w:val="24"/>
              </w:rPr>
              <w:t xml:space="preserve"> </w:t>
            </w:r>
            <w:r w:rsidR="00B83438">
              <w:rPr>
                <w:rFonts w:eastAsia="Times New Roman" w:cs="Times New Roman"/>
                <w:b/>
                <w:bCs/>
                <w:i/>
                <w:kern w:val="36"/>
                <w:szCs w:val="24"/>
              </w:rPr>
              <w:t>Act.</w:t>
            </w:r>
            <w:r w:rsidR="005D6EBD" w:rsidRPr="00B8642B">
              <w:rPr>
                <w:rFonts w:eastAsia="Times New Roman" w:cs="Times New Roman"/>
                <w:b/>
                <w:bCs/>
                <w:i/>
                <w:kern w:val="36"/>
                <w:szCs w:val="24"/>
              </w:rPr>
              <w:t>”</w:t>
            </w:r>
          </w:p>
          <w:p w14:paraId="68DF87ED" w14:textId="77777777" w:rsidR="00A659DA" w:rsidRPr="005D6EBD" w:rsidRDefault="00A659DA" w:rsidP="00B8642B">
            <w:pPr>
              <w:spacing w:before="100" w:beforeAutospacing="1" w:after="100" w:afterAutospacing="1"/>
              <w:jc w:val="center"/>
              <w:outlineLvl w:val="0"/>
              <w:rPr>
                <w:i/>
                <w:sz w:val="26"/>
                <w:szCs w:val="26"/>
              </w:rPr>
            </w:pPr>
          </w:p>
        </w:tc>
      </w:tr>
      <w:tr w:rsidR="00296442" w:rsidRPr="00AC3432" w14:paraId="74824231" w14:textId="77777777" w:rsidTr="005D6EBD">
        <w:trPr>
          <w:trHeight w:val="3195"/>
        </w:trPr>
        <w:tc>
          <w:tcPr>
            <w:tcW w:w="3510" w:type="dxa"/>
            <w:tcBorders>
              <w:top w:val="single" w:sz="18" w:space="0" w:color="auto"/>
              <w:left w:val="single" w:sz="18" w:space="0" w:color="auto"/>
              <w:bottom w:val="single" w:sz="18" w:space="0" w:color="auto"/>
              <w:right w:val="single" w:sz="18" w:space="0" w:color="auto"/>
            </w:tcBorders>
            <w:shd w:val="clear" w:color="auto" w:fill="C2D69B" w:themeFill="accent3" w:themeFillTint="99"/>
            <w:vAlign w:val="center"/>
          </w:tcPr>
          <w:p w14:paraId="42AAFA9E" w14:textId="77777777" w:rsidR="00A659DA" w:rsidRPr="005D6EBD" w:rsidRDefault="00A659DA" w:rsidP="00461BCA">
            <w:pPr>
              <w:jc w:val="center"/>
              <w:rPr>
                <w:b/>
                <w:color w:val="C00000"/>
                <w:sz w:val="26"/>
                <w:szCs w:val="26"/>
              </w:rPr>
            </w:pPr>
            <w:r w:rsidRPr="005D6EBD">
              <w:rPr>
                <w:b/>
                <w:color w:val="C00000"/>
                <w:sz w:val="26"/>
                <w:szCs w:val="26"/>
              </w:rPr>
              <w:t>Senators and Representatives</w:t>
            </w:r>
          </w:p>
          <w:p w14:paraId="345D4682" w14:textId="77777777" w:rsidR="00A659DA" w:rsidRPr="00A659DA" w:rsidRDefault="00A659DA" w:rsidP="00461BCA">
            <w:pPr>
              <w:jc w:val="center"/>
              <w:rPr>
                <w:b/>
                <w:color w:val="FF0000"/>
                <w:sz w:val="26"/>
                <w:szCs w:val="26"/>
              </w:rPr>
            </w:pPr>
          </w:p>
          <w:p w14:paraId="7966AB29" w14:textId="77777777" w:rsidR="00805C8E" w:rsidRPr="000B13D3" w:rsidRDefault="00C8386F" w:rsidP="00461BCA">
            <w:pPr>
              <w:jc w:val="center"/>
              <w:rPr>
                <w:b/>
                <w:sz w:val="26"/>
                <w:szCs w:val="26"/>
              </w:rPr>
            </w:pPr>
            <w:r w:rsidRPr="000B13D3">
              <w:rPr>
                <w:b/>
                <w:sz w:val="26"/>
                <w:szCs w:val="26"/>
              </w:rPr>
              <w:t>Increase global nutrition funding in the 202</w:t>
            </w:r>
            <w:r w:rsidR="00A87F50" w:rsidRPr="000B13D3">
              <w:rPr>
                <w:b/>
                <w:sz w:val="26"/>
                <w:szCs w:val="26"/>
              </w:rPr>
              <w:t>3</w:t>
            </w:r>
            <w:r w:rsidRPr="000B13D3">
              <w:rPr>
                <w:b/>
                <w:sz w:val="26"/>
                <w:szCs w:val="26"/>
              </w:rPr>
              <w:t xml:space="preserve"> </w:t>
            </w:r>
            <w:r w:rsidR="00461BCA" w:rsidRPr="000B13D3">
              <w:rPr>
                <w:b/>
                <w:sz w:val="26"/>
                <w:szCs w:val="26"/>
              </w:rPr>
              <w:t>fiscal year budget</w:t>
            </w:r>
          </w:p>
        </w:tc>
        <w:tc>
          <w:tcPr>
            <w:tcW w:w="7740" w:type="dxa"/>
            <w:tcBorders>
              <w:left w:val="single" w:sz="18" w:space="0" w:color="auto"/>
            </w:tcBorders>
            <w:vAlign w:val="center"/>
          </w:tcPr>
          <w:p w14:paraId="72C13E1A" w14:textId="77777777" w:rsidR="001A56C2" w:rsidRPr="00C8386F" w:rsidRDefault="00C8386F" w:rsidP="005D6EBD">
            <w:pPr>
              <w:jc w:val="both"/>
              <w:rPr>
                <w:sz w:val="26"/>
                <w:szCs w:val="26"/>
              </w:rPr>
            </w:pPr>
            <w:r>
              <w:rPr>
                <w:sz w:val="26"/>
                <w:szCs w:val="26"/>
              </w:rPr>
              <w:t>Increase global nutrition funding to $300 million.</w:t>
            </w:r>
            <w:r w:rsidR="00E13608">
              <w:rPr>
                <w:sz w:val="26"/>
                <w:szCs w:val="26"/>
              </w:rPr>
              <w:t xml:space="preserve">  This is a tiny fraction of our current budget, but this increase packs a huge punch!  </w:t>
            </w:r>
            <w:r w:rsidR="00461BCA">
              <w:rPr>
                <w:sz w:val="26"/>
                <w:szCs w:val="26"/>
              </w:rPr>
              <w:t>It will allow us to honor U.S. commitments and demonstrate leadership that will encourage others to contribute.</w:t>
            </w:r>
          </w:p>
        </w:tc>
        <w:tc>
          <w:tcPr>
            <w:tcW w:w="3690" w:type="dxa"/>
            <w:vAlign w:val="center"/>
          </w:tcPr>
          <w:p w14:paraId="7A784F2C" w14:textId="77777777" w:rsidR="00296442" w:rsidRPr="005D6EBD" w:rsidRDefault="00461BCA" w:rsidP="00461BCA">
            <w:pPr>
              <w:jc w:val="center"/>
              <w:rPr>
                <w:i/>
                <w:sz w:val="26"/>
                <w:szCs w:val="26"/>
              </w:rPr>
            </w:pPr>
            <w:r w:rsidRPr="005D6EBD">
              <w:rPr>
                <w:i/>
                <w:sz w:val="28"/>
                <w:szCs w:val="26"/>
              </w:rPr>
              <w:t>“Please increase global nutrition funding in the 2023 fiscal year budget”</w:t>
            </w:r>
          </w:p>
        </w:tc>
      </w:tr>
      <w:tr w:rsidR="00A119A3" w:rsidRPr="00AC3432" w14:paraId="2C9A9CAB" w14:textId="77777777" w:rsidTr="005D6EBD">
        <w:trPr>
          <w:trHeight w:val="3195"/>
        </w:trPr>
        <w:tc>
          <w:tcPr>
            <w:tcW w:w="3510" w:type="dxa"/>
            <w:tcBorders>
              <w:top w:val="single" w:sz="18" w:space="0" w:color="auto"/>
              <w:left w:val="single" w:sz="18" w:space="0" w:color="auto"/>
              <w:bottom w:val="single" w:sz="18" w:space="0" w:color="auto"/>
              <w:right w:val="single" w:sz="18" w:space="0" w:color="auto"/>
            </w:tcBorders>
            <w:shd w:val="clear" w:color="auto" w:fill="C2D69B" w:themeFill="accent3" w:themeFillTint="99"/>
            <w:vAlign w:val="center"/>
          </w:tcPr>
          <w:p w14:paraId="33ED21F6" w14:textId="2B3CAC7D" w:rsidR="00A119A3" w:rsidRDefault="00A119A3" w:rsidP="00A119A3">
            <w:pPr>
              <w:jc w:val="center"/>
              <w:rPr>
                <w:b/>
                <w:color w:val="C00000"/>
                <w:sz w:val="26"/>
                <w:szCs w:val="26"/>
              </w:rPr>
            </w:pPr>
            <w:r w:rsidRPr="005D6EBD">
              <w:rPr>
                <w:b/>
                <w:color w:val="C00000"/>
                <w:sz w:val="26"/>
                <w:szCs w:val="26"/>
              </w:rPr>
              <w:lastRenderedPageBreak/>
              <w:t>Senators and Representatives</w:t>
            </w:r>
          </w:p>
          <w:p w14:paraId="51B2143F" w14:textId="77777777" w:rsidR="00A119A3" w:rsidRPr="005D6EBD" w:rsidRDefault="00A119A3" w:rsidP="00A119A3">
            <w:pPr>
              <w:jc w:val="center"/>
              <w:rPr>
                <w:b/>
                <w:color w:val="C00000"/>
                <w:sz w:val="26"/>
                <w:szCs w:val="26"/>
              </w:rPr>
            </w:pPr>
          </w:p>
          <w:p w14:paraId="7AA80519" w14:textId="122D81EC" w:rsidR="00A119A3" w:rsidRPr="008C1AC6" w:rsidRDefault="00A119A3" w:rsidP="00461BCA">
            <w:pPr>
              <w:jc w:val="center"/>
              <w:rPr>
                <w:b/>
                <w:bCs/>
                <w:color w:val="C00000"/>
                <w:sz w:val="26"/>
                <w:szCs w:val="26"/>
              </w:rPr>
            </w:pPr>
            <w:r w:rsidRPr="008C1AC6">
              <w:rPr>
                <w:b/>
                <w:bCs/>
              </w:rPr>
              <w:t>Hunger Free Summer for Kids Act</w:t>
            </w:r>
          </w:p>
        </w:tc>
        <w:tc>
          <w:tcPr>
            <w:tcW w:w="7740" w:type="dxa"/>
            <w:tcBorders>
              <w:left w:val="single" w:sz="18" w:space="0" w:color="auto"/>
            </w:tcBorders>
            <w:vAlign w:val="center"/>
          </w:tcPr>
          <w:p w14:paraId="72FC40C9" w14:textId="48C6CAB5" w:rsidR="00A119A3" w:rsidRDefault="00A119A3" w:rsidP="00A119A3">
            <w:r>
              <w:t xml:space="preserve">Authorizes the Summer Electronic Benefits Transfer program, providing eligible families $30 per summer month per child to purchase eligible food items from SNAP approved retailers.  Since the bill was introduced, 20 senators have co-sponsored it, but more support is needed to support children in need throughout the summer.  </w:t>
            </w:r>
          </w:p>
          <w:p w14:paraId="1AD89336" w14:textId="77777777" w:rsidR="00A119A3" w:rsidRDefault="00A119A3" w:rsidP="005D6EBD">
            <w:pPr>
              <w:jc w:val="both"/>
              <w:rPr>
                <w:sz w:val="26"/>
                <w:szCs w:val="26"/>
              </w:rPr>
            </w:pPr>
          </w:p>
        </w:tc>
        <w:tc>
          <w:tcPr>
            <w:tcW w:w="3690" w:type="dxa"/>
            <w:vAlign w:val="center"/>
          </w:tcPr>
          <w:p w14:paraId="01942D4D" w14:textId="6128B456" w:rsidR="00A119A3" w:rsidRPr="005D6EBD" w:rsidRDefault="00A119A3" w:rsidP="00461BCA">
            <w:pPr>
              <w:jc w:val="center"/>
              <w:rPr>
                <w:i/>
                <w:sz w:val="28"/>
                <w:szCs w:val="26"/>
              </w:rPr>
            </w:pPr>
            <w:r>
              <w:t>“Please expand the Summer EBT program nationwide so children who receive free or reduced-price meals during the school year can also receive meals during the summer.”</w:t>
            </w:r>
          </w:p>
        </w:tc>
      </w:tr>
      <w:tr w:rsidR="00A119A3" w:rsidRPr="00AC3432" w14:paraId="4162F43C" w14:textId="77777777" w:rsidTr="005D6EBD">
        <w:trPr>
          <w:trHeight w:val="3195"/>
        </w:trPr>
        <w:tc>
          <w:tcPr>
            <w:tcW w:w="3510" w:type="dxa"/>
            <w:tcBorders>
              <w:top w:val="single" w:sz="18" w:space="0" w:color="auto"/>
              <w:left w:val="single" w:sz="18" w:space="0" w:color="auto"/>
              <w:bottom w:val="single" w:sz="18" w:space="0" w:color="auto"/>
              <w:right w:val="single" w:sz="18" w:space="0" w:color="auto"/>
            </w:tcBorders>
            <w:shd w:val="clear" w:color="auto" w:fill="C2D69B" w:themeFill="accent3" w:themeFillTint="99"/>
            <w:vAlign w:val="center"/>
          </w:tcPr>
          <w:p w14:paraId="09DB6A4F" w14:textId="77777777" w:rsidR="00A119A3" w:rsidRDefault="00A119A3" w:rsidP="00A119A3">
            <w:pPr>
              <w:jc w:val="center"/>
              <w:rPr>
                <w:b/>
                <w:color w:val="C00000"/>
                <w:sz w:val="26"/>
                <w:szCs w:val="26"/>
              </w:rPr>
            </w:pPr>
            <w:r w:rsidRPr="005D6EBD">
              <w:rPr>
                <w:b/>
                <w:color w:val="C00000"/>
                <w:sz w:val="26"/>
                <w:szCs w:val="26"/>
              </w:rPr>
              <w:t>Senators and Representatives</w:t>
            </w:r>
          </w:p>
          <w:p w14:paraId="46487EAB" w14:textId="77777777" w:rsidR="00A119A3" w:rsidRDefault="00A119A3" w:rsidP="00461BCA">
            <w:pPr>
              <w:jc w:val="center"/>
              <w:rPr>
                <w:b/>
                <w:color w:val="C00000"/>
                <w:sz w:val="26"/>
                <w:szCs w:val="26"/>
              </w:rPr>
            </w:pPr>
          </w:p>
          <w:p w14:paraId="215BCDB2" w14:textId="66303159" w:rsidR="00A119A3" w:rsidRPr="008C1AC6" w:rsidRDefault="00A119A3" w:rsidP="00461BCA">
            <w:pPr>
              <w:jc w:val="center"/>
              <w:rPr>
                <w:b/>
                <w:bCs/>
                <w:color w:val="C00000"/>
                <w:sz w:val="26"/>
                <w:szCs w:val="26"/>
              </w:rPr>
            </w:pPr>
            <w:r w:rsidRPr="008C1AC6">
              <w:rPr>
                <w:b/>
                <w:bCs/>
              </w:rPr>
              <w:t>Community Eligibility Provision (CEP)</w:t>
            </w:r>
          </w:p>
        </w:tc>
        <w:tc>
          <w:tcPr>
            <w:tcW w:w="7740" w:type="dxa"/>
            <w:tcBorders>
              <w:left w:val="single" w:sz="18" w:space="0" w:color="auto"/>
            </w:tcBorders>
            <w:vAlign w:val="center"/>
          </w:tcPr>
          <w:p w14:paraId="20D66FB8" w14:textId="5C80C939" w:rsidR="00A119A3" w:rsidRDefault="00A119A3" w:rsidP="00A119A3">
            <w:r>
              <w:t xml:space="preserve">Allows high-poverty schools and districts to provide breakfast and lunch at no charge to all students, benefiting students and improving the financial viability of school programs by eliminating unpaid meal fees. CEP makes it easier for schools to provide access to meals through less administrative work.  With CEP, the stigma that children face when left unable to pay for school meals is no more, as students are no longer turned away or given a different meal because they cannot pay. </w:t>
            </w:r>
          </w:p>
          <w:p w14:paraId="59EEDD2F" w14:textId="77777777" w:rsidR="00A119A3" w:rsidRDefault="00A119A3" w:rsidP="005D6EBD">
            <w:pPr>
              <w:jc w:val="both"/>
              <w:rPr>
                <w:sz w:val="26"/>
                <w:szCs w:val="26"/>
              </w:rPr>
            </w:pPr>
          </w:p>
        </w:tc>
        <w:tc>
          <w:tcPr>
            <w:tcW w:w="3690" w:type="dxa"/>
            <w:vAlign w:val="center"/>
          </w:tcPr>
          <w:p w14:paraId="3BA844C4" w14:textId="19F06B4A" w:rsidR="00A119A3" w:rsidRPr="005D6EBD" w:rsidRDefault="00A119A3" w:rsidP="00461BCA">
            <w:pPr>
              <w:jc w:val="center"/>
              <w:rPr>
                <w:i/>
                <w:sz w:val="28"/>
                <w:szCs w:val="26"/>
              </w:rPr>
            </w:pPr>
            <w:r>
              <w:rPr>
                <w:i/>
                <w:sz w:val="28"/>
                <w:szCs w:val="26"/>
              </w:rPr>
              <w:t>“</w:t>
            </w:r>
            <w:r w:rsidRPr="002C7536">
              <w:rPr>
                <w:iCs/>
                <w:szCs w:val="24"/>
              </w:rPr>
              <w:t>Please</w:t>
            </w:r>
            <w:r>
              <w:rPr>
                <w:i/>
                <w:sz w:val="28"/>
                <w:szCs w:val="26"/>
              </w:rPr>
              <w:t xml:space="preserve"> </w:t>
            </w:r>
            <w:r>
              <w:t xml:space="preserve">reduce the threshold for CEP eligibility from 40% to 25% of students qualifying for free or reduced </w:t>
            </w:r>
            <w:r w:rsidR="0065471E">
              <w:t>lunch</w:t>
            </w:r>
            <w:r>
              <w:t xml:space="preserve"> and increase the multiplier used to calculate reimbursement rates from 1.6 to 2.5, making it possible </w:t>
            </w:r>
            <w:r w:rsidR="0065471E">
              <w:t xml:space="preserve">for schools </w:t>
            </w:r>
            <w:r>
              <w:t>to serve more nutritious foods.</w:t>
            </w:r>
            <w:r w:rsidR="008C1AC6">
              <w:t>”</w:t>
            </w:r>
          </w:p>
        </w:tc>
      </w:tr>
      <w:tr w:rsidR="008C1AC6" w:rsidRPr="00AC3432" w14:paraId="01E7386B" w14:textId="77777777" w:rsidTr="005D6EBD">
        <w:trPr>
          <w:trHeight w:val="3195"/>
        </w:trPr>
        <w:tc>
          <w:tcPr>
            <w:tcW w:w="3510" w:type="dxa"/>
            <w:tcBorders>
              <w:top w:val="single" w:sz="18" w:space="0" w:color="auto"/>
              <w:left w:val="single" w:sz="18" w:space="0" w:color="auto"/>
              <w:bottom w:val="single" w:sz="18" w:space="0" w:color="auto"/>
              <w:right w:val="single" w:sz="18" w:space="0" w:color="auto"/>
            </w:tcBorders>
            <w:shd w:val="clear" w:color="auto" w:fill="C2D69B" w:themeFill="accent3" w:themeFillTint="99"/>
            <w:vAlign w:val="center"/>
          </w:tcPr>
          <w:p w14:paraId="2B36A840" w14:textId="77777777" w:rsidR="00C57625" w:rsidRDefault="00C57625" w:rsidP="00C57625">
            <w:pPr>
              <w:jc w:val="center"/>
              <w:rPr>
                <w:b/>
                <w:color w:val="C00000"/>
                <w:sz w:val="26"/>
                <w:szCs w:val="26"/>
              </w:rPr>
            </w:pPr>
            <w:r w:rsidRPr="005D6EBD">
              <w:rPr>
                <w:b/>
                <w:color w:val="C00000"/>
                <w:sz w:val="26"/>
                <w:szCs w:val="26"/>
              </w:rPr>
              <w:t>Senators and Representatives</w:t>
            </w:r>
          </w:p>
          <w:p w14:paraId="66D83A0F" w14:textId="77777777" w:rsidR="008C1AC6" w:rsidRDefault="008C1AC6" w:rsidP="00A119A3">
            <w:pPr>
              <w:jc w:val="center"/>
              <w:rPr>
                <w:b/>
                <w:color w:val="C00000"/>
                <w:sz w:val="26"/>
                <w:szCs w:val="26"/>
              </w:rPr>
            </w:pPr>
          </w:p>
          <w:p w14:paraId="6E7E162B" w14:textId="1DB988C3" w:rsidR="00C57625" w:rsidRPr="00C57625" w:rsidRDefault="00C57625" w:rsidP="00A119A3">
            <w:pPr>
              <w:jc w:val="center"/>
              <w:rPr>
                <w:b/>
                <w:sz w:val="26"/>
                <w:szCs w:val="26"/>
              </w:rPr>
            </w:pPr>
            <w:r>
              <w:rPr>
                <w:b/>
                <w:sz w:val="26"/>
                <w:szCs w:val="26"/>
              </w:rPr>
              <w:t>Child Tax Credit</w:t>
            </w:r>
          </w:p>
        </w:tc>
        <w:tc>
          <w:tcPr>
            <w:tcW w:w="7740" w:type="dxa"/>
            <w:tcBorders>
              <w:left w:val="single" w:sz="18" w:space="0" w:color="auto"/>
            </w:tcBorders>
            <w:vAlign w:val="center"/>
          </w:tcPr>
          <w:p w14:paraId="762559F1" w14:textId="54CBC15E" w:rsidR="008C1AC6" w:rsidRDefault="002C7536" w:rsidP="00A119A3">
            <w:r>
              <w:t>The expanded Child Tax Credit (CTC) made the credit available to all low-income families with children and provided the credit monthly, rather than in a lump sum when families file their taxes, making the CTC more effective in preventing hunger.  The expansion lapsed December 31, 2021.</w:t>
            </w:r>
          </w:p>
        </w:tc>
        <w:tc>
          <w:tcPr>
            <w:tcW w:w="3690" w:type="dxa"/>
            <w:vAlign w:val="center"/>
          </w:tcPr>
          <w:p w14:paraId="11F8692A" w14:textId="44ADA625" w:rsidR="008C1AC6" w:rsidRPr="00C57625" w:rsidRDefault="00C57625" w:rsidP="00461BCA">
            <w:pPr>
              <w:jc w:val="center"/>
              <w:rPr>
                <w:i/>
                <w:szCs w:val="24"/>
              </w:rPr>
            </w:pPr>
            <w:r>
              <w:rPr>
                <w:i/>
                <w:szCs w:val="24"/>
              </w:rPr>
              <w:t>“</w:t>
            </w:r>
            <w:r w:rsidRPr="002C7536">
              <w:rPr>
                <w:iCs/>
                <w:szCs w:val="24"/>
              </w:rPr>
              <w:t>Please</w:t>
            </w:r>
            <w:r>
              <w:rPr>
                <w:i/>
                <w:szCs w:val="24"/>
              </w:rPr>
              <w:t xml:space="preserve"> </w:t>
            </w:r>
            <w:r w:rsidR="002C7536">
              <w:t>m</w:t>
            </w:r>
            <w:r>
              <w:t>ake the expansion of the Child Tax Credit (CTC) permanent, fully refundable, and available to families regardless of their children's immigration status.”</w:t>
            </w:r>
          </w:p>
        </w:tc>
      </w:tr>
    </w:tbl>
    <w:p w14:paraId="443251B4" w14:textId="77777777" w:rsidR="00452CBC" w:rsidRPr="00296442" w:rsidRDefault="00452CBC" w:rsidP="00296442">
      <w:pPr>
        <w:rPr>
          <w:b/>
        </w:rPr>
      </w:pPr>
    </w:p>
    <w:sectPr w:rsidR="00452CBC" w:rsidRPr="00296442" w:rsidSect="00691AD9">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ED9B" w14:textId="77777777" w:rsidR="00B85B74" w:rsidRDefault="00B85B74" w:rsidP="00694045">
      <w:pPr>
        <w:spacing w:after="0" w:line="240" w:lineRule="auto"/>
      </w:pPr>
      <w:r>
        <w:separator/>
      </w:r>
    </w:p>
  </w:endnote>
  <w:endnote w:type="continuationSeparator" w:id="0">
    <w:p w14:paraId="6013441B" w14:textId="77777777" w:rsidR="00B85B74" w:rsidRDefault="00B85B74" w:rsidP="0069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A363" w14:textId="77777777" w:rsidR="00B85B74" w:rsidRDefault="00B85B74" w:rsidP="00694045">
      <w:pPr>
        <w:spacing w:after="0" w:line="240" w:lineRule="auto"/>
      </w:pPr>
      <w:r>
        <w:separator/>
      </w:r>
    </w:p>
  </w:footnote>
  <w:footnote w:type="continuationSeparator" w:id="0">
    <w:p w14:paraId="181D28BA" w14:textId="77777777" w:rsidR="00B85B74" w:rsidRDefault="00B85B74" w:rsidP="00694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0A08"/>
    <w:multiLevelType w:val="hybridMultilevel"/>
    <w:tmpl w:val="F5AC9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944985"/>
    <w:multiLevelType w:val="hybridMultilevel"/>
    <w:tmpl w:val="930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16BD5"/>
    <w:multiLevelType w:val="multilevel"/>
    <w:tmpl w:val="04090027"/>
    <w:styleLink w:val="Style1"/>
    <w:lvl w:ilvl="0">
      <w:start w:val="1"/>
      <w:numFmt w:val="upperRoman"/>
      <w:lvlText w:val="%1."/>
      <w:lvlJc w:val="left"/>
      <w:pPr>
        <w:ind w:left="0" w:firstLine="0"/>
      </w:pPr>
      <w:rPr>
        <w:rFonts w:ascii="Comic Sans MS" w:hAnsi="Comic Sans MS"/>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45940A84"/>
    <w:multiLevelType w:val="hybridMultilevel"/>
    <w:tmpl w:val="18D4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B425C"/>
    <w:multiLevelType w:val="hybridMultilevel"/>
    <w:tmpl w:val="EC5C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304C3"/>
    <w:multiLevelType w:val="hybridMultilevel"/>
    <w:tmpl w:val="DDFCC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E90623"/>
    <w:multiLevelType w:val="hybridMultilevel"/>
    <w:tmpl w:val="250E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423116">
    <w:abstractNumId w:val="2"/>
  </w:num>
  <w:num w:numId="2" w16cid:durableId="675614792">
    <w:abstractNumId w:val="0"/>
  </w:num>
  <w:num w:numId="3" w16cid:durableId="1438333920">
    <w:abstractNumId w:val="5"/>
  </w:num>
  <w:num w:numId="4" w16cid:durableId="1145314680">
    <w:abstractNumId w:val="6"/>
  </w:num>
  <w:num w:numId="5" w16cid:durableId="1690597342">
    <w:abstractNumId w:val="1"/>
  </w:num>
  <w:num w:numId="6" w16cid:durableId="335888345">
    <w:abstractNumId w:val="3"/>
  </w:num>
  <w:num w:numId="7" w16cid:durableId="371727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45"/>
    <w:rsid w:val="000B13D3"/>
    <w:rsid w:val="000C7DF6"/>
    <w:rsid w:val="000D29D1"/>
    <w:rsid w:val="000D7584"/>
    <w:rsid w:val="00126C13"/>
    <w:rsid w:val="001466A1"/>
    <w:rsid w:val="001749CB"/>
    <w:rsid w:val="001A56C2"/>
    <w:rsid w:val="001F69D5"/>
    <w:rsid w:val="002156E9"/>
    <w:rsid w:val="00220A0C"/>
    <w:rsid w:val="00250B3D"/>
    <w:rsid w:val="00257EBE"/>
    <w:rsid w:val="002743BA"/>
    <w:rsid w:val="00296442"/>
    <w:rsid w:val="002C7536"/>
    <w:rsid w:val="003117F3"/>
    <w:rsid w:val="003519B2"/>
    <w:rsid w:val="003D3ABB"/>
    <w:rsid w:val="003F0093"/>
    <w:rsid w:val="004105AA"/>
    <w:rsid w:val="00410908"/>
    <w:rsid w:val="00452CBC"/>
    <w:rsid w:val="00461BCA"/>
    <w:rsid w:val="004745E0"/>
    <w:rsid w:val="004B6D87"/>
    <w:rsid w:val="004E4A1A"/>
    <w:rsid w:val="0054476D"/>
    <w:rsid w:val="0055591E"/>
    <w:rsid w:val="00572D26"/>
    <w:rsid w:val="005850AE"/>
    <w:rsid w:val="005978CE"/>
    <w:rsid w:val="005D6EBD"/>
    <w:rsid w:val="0065471E"/>
    <w:rsid w:val="00683529"/>
    <w:rsid w:val="00691AD9"/>
    <w:rsid w:val="00694045"/>
    <w:rsid w:val="00695215"/>
    <w:rsid w:val="006A7FE1"/>
    <w:rsid w:val="006B4796"/>
    <w:rsid w:val="006F79F4"/>
    <w:rsid w:val="007B5D99"/>
    <w:rsid w:val="007E3AFC"/>
    <w:rsid w:val="00805C8E"/>
    <w:rsid w:val="0081653D"/>
    <w:rsid w:val="00846D48"/>
    <w:rsid w:val="0087180E"/>
    <w:rsid w:val="00894CBB"/>
    <w:rsid w:val="008B221C"/>
    <w:rsid w:val="008C1AC6"/>
    <w:rsid w:val="00912B55"/>
    <w:rsid w:val="009474A8"/>
    <w:rsid w:val="00970043"/>
    <w:rsid w:val="009B572F"/>
    <w:rsid w:val="00A119A3"/>
    <w:rsid w:val="00A659DA"/>
    <w:rsid w:val="00A87F50"/>
    <w:rsid w:val="00AA14F2"/>
    <w:rsid w:val="00AC3432"/>
    <w:rsid w:val="00AC45F4"/>
    <w:rsid w:val="00AF167D"/>
    <w:rsid w:val="00B25767"/>
    <w:rsid w:val="00B60190"/>
    <w:rsid w:val="00B83438"/>
    <w:rsid w:val="00B85B74"/>
    <w:rsid w:val="00B8642B"/>
    <w:rsid w:val="00B909B1"/>
    <w:rsid w:val="00BA70D0"/>
    <w:rsid w:val="00BB6AD8"/>
    <w:rsid w:val="00BC70EA"/>
    <w:rsid w:val="00C06EFA"/>
    <w:rsid w:val="00C57625"/>
    <w:rsid w:val="00C8386F"/>
    <w:rsid w:val="00CB1702"/>
    <w:rsid w:val="00DA2A7C"/>
    <w:rsid w:val="00E13608"/>
    <w:rsid w:val="00E43D6D"/>
    <w:rsid w:val="00EB2D87"/>
    <w:rsid w:val="00F27C3D"/>
    <w:rsid w:val="00FA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4402"/>
  <w15:docId w15:val="{D4CD4A82-B005-4BCD-A19D-9DF94212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60190"/>
    <w:pPr>
      <w:numPr>
        <w:numId w:val="1"/>
      </w:numPr>
    </w:pPr>
  </w:style>
  <w:style w:type="paragraph" w:styleId="Header">
    <w:name w:val="header"/>
    <w:basedOn w:val="Normal"/>
    <w:link w:val="HeaderChar"/>
    <w:uiPriority w:val="99"/>
    <w:unhideWhenUsed/>
    <w:rsid w:val="00694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045"/>
  </w:style>
  <w:style w:type="paragraph" w:styleId="Footer">
    <w:name w:val="footer"/>
    <w:basedOn w:val="Normal"/>
    <w:link w:val="FooterChar"/>
    <w:uiPriority w:val="99"/>
    <w:unhideWhenUsed/>
    <w:rsid w:val="00694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045"/>
  </w:style>
  <w:style w:type="paragraph" w:styleId="BalloonText">
    <w:name w:val="Balloon Text"/>
    <w:basedOn w:val="Normal"/>
    <w:link w:val="BalloonTextChar"/>
    <w:uiPriority w:val="99"/>
    <w:semiHidden/>
    <w:unhideWhenUsed/>
    <w:rsid w:val="0069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045"/>
    <w:rPr>
      <w:rFonts w:ascii="Tahoma" w:hAnsi="Tahoma" w:cs="Tahoma"/>
      <w:sz w:val="16"/>
      <w:szCs w:val="16"/>
    </w:rPr>
  </w:style>
  <w:style w:type="paragraph" w:styleId="ListParagraph">
    <w:name w:val="List Paragraph"/>
    <w:basedOn w:val="Normal"/>
    <w:uiPriority w:val="34"/>
    <w:qFormat/>
    <w:rsid w:val="00452CBC"/>
    <w:pPr>
      <w:ind w:left="720"/>
      <w:contextualSpacing/>
    </w:pPr>
  </w:style>
  <w:style w:type="table" w:styleId="TableGrid">
    <w:name w:val="Table Grid"/>
    <w:basedOn w:val="TableNormal"/>
    <w:uiPriority w:val="59"/>
    <w:rsid w:val="0029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8963">
      <w:bodyDiv w:val="1"/>
      <w:marLeft w:val="0"/>
      <w:marRight w:val="0"/>
      <w:marTop w:val="0"/>
      <w:marBottom w:val="0"/>
      <w:divBdr>
        <w:top w:val="none" w:sz="0" w:space="0" w:color="auto"/>
        <w:left w:val="none" w:sz="0" w:space="0" w:color="auto"/>
        <w:bottom w:val="none" w:sz="0" w:space="0" w:color="auto"/>
        <w:right w:val="none" w:sz="0" w:space="0" w:color="auto"/>
      </w:divBdr>
    </w:div>
    <w:div w:id="38541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(Current Hunger Issues – 2020)</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Hunger Issues – 2020)</dc:title>
  <dc:creator>Jeff</dc:creator>
  <cp:lastModifiedBy>Celia Booher</cp:lastModifiedBy>
  <cp:revision>2</cp:revision>
  <cp:lastPrinted>2022-05-09T16:54:00Z</cp:lastPrinted>
  <dcterms:created xsi:type="dcterms:W3CDTF">2022-06-16T19:12:00Z</dcterms:created>
  <dcterms:modified xsi:type="dcterms:W3CDTF">2022-06-16T19:12:00Z</dcterms:modified>
</cp:coreProperties>
</file>